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ayout w:type="fixed"/>
        <w:tblLook w:val="04A0" w:firstRow="1" w:lastRow="0" w:firstColumn="1" w:lastColumn="0" w:noHBand="0" w:noVBand="1"/>
      </w:tblPr>
      <w:tblGrid>
        <w:gridCol w:w="1620"/>
        <w:gridCol w:w="450"/>
        <w:gridCol w:w="1115"/>
        <w:gridCol w:w="1675"/>
        <w:gridCol w:w="2160"/>
        <w:gridCol w:w="1980"/>
      </w:tblGrid>
      <w:tr w:rsidR="008E4536" w:rsidRPr="00770960" w14:paraId="772C899F" w14:textId="77777777" w:rsidTr="00991203">
        <w:trPr>
          <w:trHeight w:val="288"/>
          <w:jc w:val="center"/>
        </w:trPr>
        <w:tc>
          <w:tcPr>
            <w:tcW w:w="3185" w:type="dxa"/>
            <w:gridSpan w:val="3"/>
            <w:shd w:val="clear" w:color="auto" w:fill="auto"/>
            <w:hideMark/>
          </w:tcPr>
          <w:p w14:paraId="25ED051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 </w:t>
            </w:r>
          </w:p>
        </w:tc>
        <w:tc>
          <w:tcPr>
            <w:tcW w:w="5815" w:type="dxa"/>
            <w:gridSpan w:val="3"/>
            <w:shd w:val="clear" w:color="auto" w:fill="auto"/>
            <w:hideMark/>
          </w:tcPr>
          <w:p w14:paraId="10E9DF69" w14:textId="688483D0" w:rsidR="008E4536" w:rsidRPr="00770960" w:rsidRDefault="008E4536" w:rsidP="00991203">
            <w:pPr>
              <w:spacing w:after="0" w:line="240" w:lineRule="auto"/>
              <w:jc w:val="right"/>
              <w:rPr>
                <w:rFonts w:eastAsia="Times New Roman" w:cstheme="minorHAnsi"/>
                <w:color w:val="000000"/>
              </w:rPr>
            </w:pPr>
            <w:r w:rsidRPr="00770960">
              <w:rPr>
                <w:rFonts w:eastAsia="Times New Roman" w:cstheme="minorHAnsi"/>
                <w:color w:val="808080" w:themeColor="background1" w:themeShade="80"/>
              </w:rPr>
              <w:t xml:space="preserve">Rev. </w:t>
            </w:r>
            <w:r>
              <w:rPr>
                <w:rFonts w:eastAsia="Times New Roman" w:cstheme="minorHAnsi"/>
                <w:color w:val="808080" w:themeColor="background1" w:themeShade="80"/>
              </w:rPr>
              <w:t>0</w:t>
            </w:r>
            <w:r w:rsidR="0027357D">
              <w:rPr>
                <w:rFonts w:eastAsia="Times New Roman" w:cstheme="minorHAnsi"/>
                <w:color w:val="808080" w:themeColor="background1" w:themeShade="80"/>
              </w:rPr>
              <w:t>4</w:t>
            </w:r>
            <w:r>
              <w:rPr>
                <w:rFonts w:eastAsia="Times New Roman" w:cstheme="minorHAnsi"/>
                <w:color w:val="808080" w:themeColor="background1" w:themeShade="80"/>
              </w:rPr>
              <w:t>/20</w:t>
            </w:r>
            <w:r w:rsidR="002E7C1B">
              <w:rPr>
                <w:rFonts w:eastAsia="Times New Roman" w:cstheme="minorHAnsi"/>
                <w:color w:val="808080" w:themeColor="background1" w:themeShade="80"/>
              </w:rPr>
              <w:t>20</w:t>
            </w:r>
          </w:p>
        </w:tc>
      </w:tr>
      <w:tr w:rsidR="008E4536" w:rsidRPr="00770960" w14:paraId="166BEB3A" w14:textId="77777777" w:rsidTr="00991203">
        <w:trPr>
          <w:trHeight w:val="162"/>
          <w:jc w:val="center"/>
        </w:trPr>
        <w:tc>
          <w:tcPr>
            <w:tcW w:w="9000" w:type="dxa"/>
            <w:gridSpan w:val="6"/>
            <w:tcBorders>
              <w:bottom w:val="single" w:sz="4" w:space="0" w:color="auto"/>
            </w:tcBorders>
            <w:shd w:val="clear" w:color="auto" w:fill="auto"/>
            <w:hideMark/>
          </w:tcPr>
          <w:p w14:paraId="02A887BC" w14:textId="77777777" w:rsidR="008E4536" w:rsidRPr="004C18D9" w:rsidRDefault="008E4536" w:rsidP="00991203">
            <w:pPr>
              <w:spacing w:after="0" w:line="240" w:lineRule="auto"/>
              <w:rPr>
                <w:rFonts w:eastAsia="Times New Roman" w:cstheme="minorHAnsi"/>
                <w:color w:val="000000"/>
                <w:sz w:val="16"/>
              </w:rPr>
            </w:pPr>
          </w:p>
        </w:tc>
      </w:tr>
      <w:tr w:rsidR="008E4536" w:rsidRPr="00770960" w14:paraId="7621DAFA" w14:textId="77777777" w:rsidTr="00991203">
        <w:trPr>
          <w:trHeight w:val="684"/>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14:paraId="452BBED4" w14:textId="77777777" w:rsidR="008E4536" w:rsidRPr="00770960" w:rsidRDefault="008E4536" w:rsidP="00991203">
            <w:pPr>
              <w:spacing w:after="0" w:line="240" w:lineRule="auto"/>
              <w:jc w:val="center"/>
              <w:rPr>
                <w:rFonts w:eastAsia="Times New Roman" w:cstheme="minorHAnsi"/>
                <w:b/>
                <w:bCs/>
                <w:color w:val="FFFFFF" w:themeColor="background1"/>
                <w:sz w:val="40"/>
                <w:szCs w:val="40"/>
              </w:rPr>
            </w:pPr>
            <w:r w:rsidRPr="00770960">
              <w:rPr>
                <w:rFonts w:eastAsia="Times New Roman" w:cstheme="minorHAnsi"/>
                <w:b/>
                <w:bCs/>
                <w:color w:val="FFFFFF" w:themeColor="background1"/>
                <w:sz w:val="40"/>
                <w:szCs w:val="40"/>
              </w:rPr>
              <w:t>FACTS</w:t>
            </w:r>
          </w:p>
        </w:tc>
        <w:tc>
          <w:tcPr>
            <w:tcW w:w="73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A44A2AF" w14:textId="0EA4445C" w:rsidR="008E4536" w:rsidRPr="00770960" w:rsidRDefault="008E4536" w:rsidP="00991203">
            <w:pPr>
              <w:spacing w:after="0" w:line="240" w:lineRule="auto"/>
              <w:jc w:val="center"/>
              <w:rPr>
                <w:rFonts w:eastAsia="Times New Roman" w:cstheme="minorHAnsi"/>
                <w:b/>
                <w:bCs/>
                <w:color w:val="FFFFFF" w:themeColor="background1"/>
                <w:sz w:val="40"/>
                <w:szCs w:val="40"/>
              </w:rPr>
            </w:pPr>
            <w:r w:rsidRPr="00770960">
              <w:rPr>
                <w:rFonts w:eastAsia="Times New Roman" w:cstheme="minorHAnsi"/>
                <w:b/>
                <w:bCs/>
                <w:sz w:val="40"/>
                <w:szCs w:val="40"/>
              </w:rPr>
              <w:t>WHAT DOES METABANK</w:t>
            </w:r>
            <w:r w:rsidR="00EA2700">
              <w:rPr>
                <w:rFonts w:eastAsia="Times New Roman" w:cstheme="minorHAnsi"/>
                <w:b/>
                <w:bCs/>
                <w:sz w:val="40"/>
                <w:szCs w:val="40"/>
              </w:rPr>
              <w:t>®</w:t>
            </w:r>
            <w:r w:rsidR="002E7C1B">
              <w:rPr>
                <w:rFonts w:eastAsia="Times New Roman" w:cstheme="minorHAnsi"/>
                <w:b/>
                <w:bCs/>
                <w:sz w:val="40"/>
                <w:szCs w:val="40"/>
              </w:rPr>
              <w:t xml:space="preserve">, </w:t>
            </w:r>
            <w:r w:rsidR="00BD33F1">
              <w:rPr>
                <w:rFonts w:eastAsia="Times New Roman" w:cstheme="minorHAnsi"/>
                <w:b/>
                <w:bCs/>
                <w:sz w:val="40"/>
                <w:szCs w:val="40"/>
              </w:rPr>
              <w:t>NATIONAL ASSOCIATION</w:t>
            </w:r>
            <w:r w:rsidRPr="00770960">
              <w:rPr>
                <w:rFonts w:eastAsia="Times New Roman" w:cstheme="minorHAnsi"/>
                <w:b/>
                <w:bCs/>
                <w:sz w:val="40"/>
                <w:szCs w:val="40"/>
              </w:rPr>
              <w:t xml:space="preserve"> DO WITH YOUR PERSONAL INFORMATION?</w:t>
            </w:r>
          </w:p>
        </w:tc>
      </w:tr>
      <w:tr w:rsidR="008E4536" w:rsidRPr="00770960" w14:paraId="215A9CCB" w14:textId="77777777" w:rsidTr="00EA2700">
        <w:trPr>
          <w:trHeight w:val="450"/>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BDAACFF"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vMerge/>
            <w:tcBorders>
              <w:top w:val="single" w:sz="4" w:space="0" w:color="auto"/>
              <w:left w:val="single" w:sz="4" w:space="0" w:color="auto"/>
              <w:bottom w:val="single" w:sz="4" w:space="0" w:color="auto"/>
              <w:right w:val="single" w:sz="4" w:space="0" w:color="auto"/>
            </w:tcBorders>
            <w:vAlign w:val="center"/>
            <w:hideMark/>
          </w:tcPr>
          <w:p w14:paraId="5F2B75FF" w14:textId="77777777" w:rsidR="008E4536" w:rsidRPr="00770960" w:rsidRDefault="008E4536" w:rsidP="00991203">
            <w:pPr>
              <w:spacing w:after="0" w:line="240" w:lineRule="auto"/>
              <w:rPr>
                <w:rFonts w:eastAsia="Times New Roman" w:cstheme="minorHAnsi"/>
                <w:b/>
                <w:bCs/>
                <w:color w:val="000000"/>
              </w:rPr>
            </w:pPr>
          </w:p>
        </w:tc>
      </w:tr>
      <w:tr w:rsidR="008E4536" w:rsidRPr="00770960" w14:paraId="502AB19A" w14:textId="77777777" w:rsidTr="00991203">
        <w:trPr>
          <w:trHeight w:val="143"/>
          <w:jc w:val="center"/>
        </w:trPr>
        <w:tc>
          <w:tcPr>
            <w:tcW w:w="1620" w:type="dxa"/>
            <w:tcBorders>
              <w:top w:val="single" w:sz="4" w:space="0" w:color="auto"/>
              <w:bottom w:val="single" w:sz="4" w:space="0" w:color="auto"/>
            </w:tcBorders>
            <w:shd w:val="clear" w:color="auto" w:fill="auto"/>
          </w:tcPr>
          <w:p w14:paraId="2C3DD377" w14:textId="77777777" w:rsidR="008E4536" w:rsidRPr="004C18D9" w:rsidRDefault="008E4536" w:rsidP="00991203">
            <w:pPr>
              <w:spacing w:after="0" w:line="240" w:lineRule="auto"/>
              <w:rPr>
                <w:rFonts w:eastAsia="Times New Roman" w:cstheme="minorHAnsi"/>
                <w:b/>
                <w:bCs/>
                <w:color w:val="000000"/>
                <w:sz w:val="16"/>
              </w:rPr>
            </w:pPr>
          </w:p>
        </w:tc>
        <w:tc>
          <w:tcPr>
            <w:tcW w:w="7380" w:type="dxa"/>
            <w:gridSpan w:val="5"/>
            <w:tcBorders>
              <w:top w:val="single" w:sz="4" w:space="0" w:color="auto"/>
              <w:bottom w:val="single" w:sz="4" w:space="0" w:color="auto"/>
            </w:tcBorders>
            <w:shd w:val="clear" w:color="auto" w:fill="auto"/>
          </w:tcPr>
          <w:p w14:paraId="5AE64D27" w14:textId="77777777" w:rsidR="008E4536" w:rsidRPr="00770960" w:rsidRDefault="008E4536" w:rsidP="00991203">
            <w:pPr>
              <w:spacing w:after="0" w:line="240" w:lineRule="auto"/>
              <w:rPr>
                <w:rFonts w:eastAsia="Times New Roman" w:cstheme="minorHAnsi"/>
                <w:color w:val="000000"/>
                <w:sz w:val="16"/>
                <w:szCs w:val="16"/>
              </w:rPr>
            </w:pPr>
          </w:p>
        </w:tc>
      </w:tr>
      <w:tr w:rsidR="008E4536" w:rsidRPr="00770960" w14:paraId="697DB47B" w14:textId="77777777" w:rsidTr="00991203">
        <w:trPr>
          <w:trHeight w:val="288"/>
          <w:jc w:val="center"/>
        </w:trPr>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0EC3205" w14:textId="77777777" w:rsidR="008E4536" w:rsidRPr="00770960" w:rsidRDefault="008E4536" w:rsidP="00991203">
            <w:pPr>
              <w:spacing w:after="0" w:line="240" w:lineRule="auto"/>
              <w:rPr>
                <w:rFonts w:eastAsia="Times New Roman" w:cstheme="minorHAnsi"/>
                <w:b/>
                <w:bCs/>
                <w:color w:val="808080" w:themeColor="background1" w:themeShade="80"/>
                <w:sz w:val="36"/>
                <w:szCs w:val="36"/>
              </w:rPr>
            </w:pPr>
            <w:r w:rsidRPr="00770960">
              <w:rPr>
                <w:rFonts w:eastAsia="Times New Roman" w:cstheme="minorHAnsi"/>
                <w:b/>
                <w:bCs/>
                <w:color w:val="FFFFFF" w:themeColor="background1"/>
                <w:sz w:val="36"/>
                <w:szCs w:val="36"/>
              </w:rPr>
              <w:t>Why?</w:t>
            </w:r>
          </w:p>
        </w:tc>
        <w:tc>
          <w:tcPr>
            <w:tcW w:w="7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47B1D2" w14:textId="170C2D7A"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bookmarkStart w:id="0" w:name="_GoBack"/>
        <w:bookmarkEnd w:id="0"/>
      </w:tr>
      <w:tr w:rsidR="008E4536" w:rsidRPr="00770960" w14:paraId="6A1B6908" w14:textId="77777777" w:rsidTr="00991203">
        <w:trPr>
          <w:trHeight w:val="107"/>
          <w:jc w:val="center"/>
        </w:trPr>
        <w:tc>
          <w:tcPr>
            <w:tcW w:w="1620" w:type="dxa"/>
            <w:tcBorders>
              <w:top w:val="single" w:sz="4" w:space="0" w:color="auto"/>
              <w:bottom w:val="single" w:sz="4" w:space="0" w:color="auto"/>
            </w:tcBorders>
            <w:shd w:val="clear" w:color="auto" w:fill="auto"/>
          </w:tcPr>
          <w:p w14:paraId="1681C1CE" w14:textId="77777777" w:rsidR="008E4536" w:rsidRPr="004C18D9" w:rsidRDefault="008E4536" w:rsidP="00991203">
            <w:pPr>
              <w:spacing w:after="0" w:line="240" w:lineRule="auto"/>
              <w:rPr>
                <w:rFonts w:eastAsia="Times New Roman" w:cstheme="minorHAnsi"/>
                <w:b/>
                <w:bCs/>
                <w:color w:val="000000"/>
                <w:sz w:val="16"/>
                <w:szCs w:val="16"/>
              </w:rPr>
            </w:pPr>
          </w:p>
        </w:tc>
        <w:tc>
          <w:tcPr>
            <w:tcW w:w="7380" w:type="dxa"/>
            <w:gridSpan w:val="5"/>
            <w:tcBorders>
              <w:top w:val="single" w:sz="4" w:space="0" w:color="auto"/>
              <w:bottom w:val="single" w:sz="4" w:space="0" w:color="auto"/>
            </w:tcBorders>
            <w:shd w:val="clear" w:color="auto" w:fill="auto"/>
          </w:tcPr>
          <w:p w14:paraId="0AF4BDA0" w14:textId="77777777" w:rsidR="008E4536" w:rsidRPr="004C18D9" w:rsidRDefault="008E4536" w:rsidP="00991203">
            <w:pPr>
              <w:spacing w:after="0" w:line="240" w:lineRule="auto"/>
              <w:rPr>
                <w:rFonts w:eastAsia="Times New Roman" w:cstheme="minorHAnsi"/>
                <w:color w:val="000000"/>
                <w:sz w:val="16"/>
                <w:szCs w:val="16"/>
              </w:rPr>
            </w:pPr>
          </w:p>
        </w:tc>
      </w:tr>
      <w:tr w:rsidR="008E4536" w:rsidRPr="00770960" w14:paraId="08A14E7E" w14:textId="77777777" w:rsidTr="00991203">
        <w:trPr>
          <w:trHeight w:val="288"/>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89943CE" w14:textId="77777777" w:rsidR="008E4536" w:rsidRPr="00770960" w:rsidRDefault="008E4536" w:rsidP="00991203">
            <w:pPr>
              <w:spacing w:after="0" w:line="240" w:lineRule="auto"/>
              <w:rPr>
                <w:rFonts w:eastAsia="Times New Roman" w:cstheme="minorHAnsi"/>
                <w:b/>
                <w:bCs/>
                <w:color w:val="000000"/>
                <w:sz w:val="36"/>
                <w:szCs w:val="36"/>
              </w:rPr>
            </w:pPr>
            <w:r w:rsidRPr="00770960">
              <w:rPr>
                <w:rFonts w:eastAsia="Times New Roman" w:cstheme="minorHAnsi"/>
                <w:b/>
                <w:bCs/>
                <w:color w:val="FFFFFF" w:themeColor="background1"/>
                <w:sz w:val="36"/>
                <w:szCs w:val="36"/>
              </w:rPr>
              <w:t>What?</w:t>
            </w:r>
          </w:p>
        </w:tc>
        <w:tc>
          <w:tcPr>
            <w:tcW w:w="7380" w:type="dxa"/>
            <w:gridSpan w:val="5"/>
            <w:tcBorders>
              <w:top w:val="single" w:sz="4" w:space="0" w:color="auto"/>
              <w:left w:val="single" w:sz="4" w:space="0" w:color="auto"/>
              <w:right w:val="single" w:sz="4" w:space="0" w:color="auto"/>
            </w:tcBorders>
            <w:shd w:val="clear" w:color="auto" w:fill="auto"/>
            <w:hideMark/>
          </w:tcPr>
          <w:p w14:paraId="6ACAFEE4"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The types of personal information we collect and share depend on the product or service you have with us.  This information can include:</w:t>
            </w:r>
          </w:p>
        </w:tc>
      </w:tr>
      <w:tr w:rsidR="008E4536" w:rsidRPr="00770960" w14:paraId="175B1711"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4CED59"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353A444D"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sidRPr="00770960">
              <w:rPr>
                <w:rFonts w:eastAsia="Times New Roman" w:cstheme="minorHAnsi"/>
                <w:color w:val="000000"/>
              </w:rPr>
              <w:t xml:space="preserve">Social Security number and </w:t>
            </w:r>
            <w:r>
              <w:rPr>
                <w:rFonts w:eastAsia="Times New Roman" w:cstheme="minorHAnsi"/>
                <w:color w:val="000000"/>
              </w:rPr>
              <w:t>Income</w:t>
            </w:r>
          </w:p>
        </w:tc>
      </w:tr>
      <w:tr w:rsidR="008E4536" w:rsidRPr="00770960" w14:paraId="350410A3"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909988"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725EAC47"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Pr>
                <w:rFonts w:eastAsia="Times New Roman" w:cstheme="minorHAnsi"/>
                <w:color w:val="000000"/>
              </w:rPr>
              <w:t>Account balances and Transaction history</w:t>
            </w:r>
          </w:p>
        </w:tc>
      </w:tr>
      <w:tr w:rsidR="008E4536" w:rsidRPr="00770960" w14:paraId="23DEADF2"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F05F8"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0D94E33F"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Pr>
                <w:rFonts w:eastAsia="Times New Roman" w:cstheme="minorHAnsi"/>
                <w:color w:val="000000"/>
              </w:rPr>
              <w:t>Credit history and Assets</w:t>
            </w:r>
          </w:p>
        </w:tc>
      </w:tr>
      <w:tr w:rsidR="008E4536" w:rsidRPr="00770960" w14:paraId="0E7B9EB5"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C3F063"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bottom w:val="single" w:sz="4" w:space="0" w:color="auto"/>
              <w:right w:val="single" w:sz="4" w:space="0" w:color="auto"/>
            </w:tcBorders>
            <w:shd w:val="clear" w:color="auto" w:fill="auto"/>
            <w:hideMark/>
          </w:tcPr>
          <w:p w14:paraId="67E9C6C7"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 xml:space="preserve">When you are </w:t>
            </w:r>
            <w:r w:rsidRPr="00770960">
              <w:rPr>
                <w:rFonts w:eastAsia="Times New Roman" w:cstheme="minorHAnsi"/>
                <w:i/>
                <w:iCs/>
                <w:color w:val="000000"/>
              </w:rPr>
              <w:t>no longer</w:t>
            </w:r>
            <w:r w:rsidRPr="00770960">
              <w:rPr>
                <w:rFonts w:eastAsia="Times New Roman" w:cstheme="minorHAnsi"/>
                <w:color w:val="000000"/>
              </w:rPr>
              <w:t xml:space="preserve"> our customer, we continue to share your information as described in this notice.</w:t>
            </w:r>
          </w:p>
        </w:tc>
      </w:tr>
      <w:tr w:rsidR="008E4536" w:rsidRPr="00770960" w14:paraId="1A36EAA3" w14:textId="77777777" w:rsidTr="00991203">
        <w:trPr>
          <w:trHeight w:val="117"/>
          <w:jc w:val="center"/>
        </w:trPr>
        <w:tc>
          <w:tcPr>
            <w:tcW w:w="1620" w:type="dxa"/>
            <w:tcBorders>
              <w:top w:val="single" w:sz="4" w:space="0" w:color="auto"/>
              <w:bottom w:val="single" w:sz="4" w:space="0" w:color="auto"/>
            </w:tcBorders>
            <w:shd w:val="clear" w:color="auto" w:fill="auto"/>
          </w:tcPr>
          <w:p w14:paraId="37843423" w14:textId="77777777" w:rsidR="008E4536" w:rsidRPr="004C18D9" w:rsidRDefault="008E4536" w:rsidP="00991203">
            <w:pPr>
              <w:spacing w:after="0" w:line="240" w:lineRule="auto"/>
              <w:rPr>
                <w:rFonts w:eastAsia="Times New Roman" w:cstheme="minorHAnsi"/>
                <w:b/>
                <w:bCs/>
                <w:color w:val="000000"/>
                <w:sz w:val="16"/>
              </w:rPr>
            </w:pPr>
          </w:p>
        </w:tc>
        <w:tc>
          <w:tcPr>
            <w:tcW w:w="7380" w:type="dxa"/>
            <w:gridSpan w:val="5"/>
            <w:tcBorders>
              <w:top w:val="single" w:sz="4" w:space="0" w:color="auto"/>
              <w:bottom w:val="single" w:sz="4" w:space="0" w:color="auto"/>
            </w:tcBorders>
            <w:shd w:val="clear" w:color="auto" w:fill="auto"/>
          </w:tcPr>
          <w:p w14:paraId="65D0E6E6" w14:textId="77777777" w:rsidR="008E4536" w:rsidRPr="004C18D9" w:rsidRDefault="008E4536" w:rsidP="00991203">
            <w:pPr>
              <w:spacing w:after="0" w:line="240" w:lineRule="auto"/>
              <w:rPr>
                <w:rFonts w:eastAsia="Times New Roman" w:cstheme="minorHAnsi"/>
                <w:color w:val="000000"/>
                <w:sz w:val="16"/>
              </w:rPr>
            </w:pPr>
          </w:p>
        </w:tc>
      </w:tr>
      <w:tr w:rsidR="008E4536" w:rsidRPr="00770960" w14:paraId="02BC7EFE" w14:textId="77777777" w:rsidTr="00991203">
        <w:trPr>
          <w:trHeight w:val="288"/>
          <w:jc w:val="center"/>
        </w:trPr>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7D423F7" w14:textId="77777777" w:rsidR="008E4536" w:rsidRPr="00770960" w:rsidRDefault="008E4536" w:rsidP="00991203">
            <w:pPr>
              <w:spacing w:after="0" w:line="240" w:lineRule="auto"/>
              <w:rPr>
                <w:rFonts w:eastAsia="Times New Roman" w:cstheme="minorHAnsi"/>
                <w:b/>
                <w:bCs/>
                <w:color w:val="000000"/>
                <w:sz w:val="36"/>
                <w:szCs w:val="36"/>
              </w:rPr>
            </w:pPr>
            <w:r w:rsidRPr="00770960">
              <w:rPr>
                <w:rFonts w:eastAsia="Times New Roman" w:cstheme="minorHAnsi"/>
                <w:b/>
                <w:bCs/>
                <w:color w:val="FFFFFF" w:themeColor="background1"/>
                <w:sz w:val="36"/>
                <w:szCs w:val="36"/>
              </w:rPr>
              <w:t xml:space="preserve">How? </w:t>
            </w:r>
          </w:p>
        </w:tc>
        <w:tc>
          <w:tcPr>
            <w:tcW w:w="7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748FC6" w14:textId="66C95EC8"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All financial companies need to share customers’ personal information to run their everyday business.  In the section below, we list the reasons financial companies can share their customers’ personal information; the reasons MetaBank</w:t>
            </w:r>
            <w:r w:rsidR="00EA2700">
              <w:rPr>
                <w:rFonts w:eastAsia="Times New Roman" w:cs="Calibri"/>
                <w:color w:val="000000"/>
              </w:rPr>
              <w:t>®</w:t>
            </w:r>
            <w:r w:rsidR="002E7C1B">
              <w:rPr>
                <w:rFonts w:eastAsia="Times New Roman" w:cstheme="minorHAnsi"/>
                <w:color w:val="000000"/>
              </w:rPr>
              <w:t xml:space="preserve">, </w:t>
            </w:r>
            <w:r w:rsidR="00BD33F1">
              <w:rPr>
                <w:rFonts w:eastAsia="Times New Roman" w:cstheme="minorHAnsi"/>
                <w:color w:val="000000"/>
              </w:rPr>
              <w:t>National Association</w:t>
            </w:r>
            <w:r w:rsidR="008356A7">
              <w:rPr>
                <w:rFonts w:eastAsia="Times New Roman" w:cstheme="minorHAnsi"/>
                <w:color w:val="000000"/>
              </w:rPr>
              <w:t xml:space="preserve"> (“MetaBank”)</w:t>
            </w:r>
            <w:r w:rsidRPr="00770960">
              <w:rPr>
                <w:rFonts w:eastAsia="Times New Roman" w:cstheme="minorHAnsi"/>
                <w:color w:val="000000"/>
              </w:rPr>
              <w:t xml:space="preserve"> chooses to share; and whether you can limit this sharing.</w:t>
            </w:r>
          </w:p>
        </w:tc>
      </w:tr>
      <w:tr w:rsidR="008E4536" w:rsidRPr="00770960" w14:paraId="55C8257A" w14:textId="77777777" w:rsidTr="00991203">
        <w:trPr>
          <w:trHeight w:val="288"/>
          <w:jc w:val="center"/>
        </w:trPr>
        <w:tc>
          <w:tcPr>
            <w:tcW w:w="9000" w:type="dxa"/>
            <w:gridSpan w:val="6"/>
            <w:tcBorders>
              <w:top w:val="single" w:sz="4" w:space="0" w:color="auto"/>
              <w:bottom w:val="single" w:sz="4" w:space="0" w:color="auto"/>
            </w:tcBorders>
            <w:shd w:val="clear" w:color="auto" w:fill="auto"/>
            <w:hideMark/>
          </w:tcPr>
          <w:p w14:paraId="14608482" w14:textId="77777777" w:rsidR="008E4536" w:rsidRPr="00770960" w:rsidRDefault="008E4536" w:rsidP="00991203">
            <w:pPr>
              <w:spacing w:after="0" w:line="240" w:lineRule="auto"/>
              <w:rPr>
                <w:rFonts w:eastAsia="Times New Roman" w:cstheme="minorHAnsi"/>
                <w:color w:val="000000"/>
              </w:rPr>
            </w:pPr>
            <w:r w:rsidRPr="004C18D9">
              <w:rPr>
                <w:rFonts w:eastAsia="Times New Roman" w:cstheme="minorHAnsi"/>
                <w:color w:val="000000"/>
                <w:sz w:val="16"/>
              </w:rPr>
              <w:t> </w:t>
            </w:r>
          </w:p>
        </w:tc>
      </w:tr>
      <w:tr w:rsidR="008E4536" w:rsidRPr="00770960" w14:paraId="28F53E6D"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529747" w14:textId="77777777"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Reasons we can share your personal information</w:t>
            </w:r>
          </w:p>
        </w:tc>
        <w:tc>
          <w:tcPr>
            <w:tcW w:w="21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D827674" w14:textId="343E2C65"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Does MetaBank</w:t>
            </w:r>
            <w:r w:rsidR="008356A7">
              <w:rPr>
                <w:rFonts w:eastAsia="Times New Roman" w:cstheme="minorHAnsi"/>
                <w:b/>
                <w:bCs/>
                <w:color w:val="FFFFFF" w:themeColor="background1"/>
                <w:sz w:val="28"/>
                <w:szCs w:val="32"/>
              </w:rPr>
              <w:t xml:space="preserve"> </w:t>
            </w:r>
            <w:r w:rsidRPr="004C18D9">
              <w:rPr>
                <w:rFonts w:eastAsia="Times New Roman" w:cstheme="minorHAnsi"/>
                <w:b/>
                <w:bCs/>
                <w:color w:val="FFFFFF" w:themeColor="background1"/>
                <w:sz w:val="28"/>
                <w:szCs w:val="32"/>
              </w:rPr>
              <w:t>share?</w:t>
            </w:r>
          </w:p>
        </w:tc>
        <w:tc>
          <w:tcPr>
            <w:tcW w:w="198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1071D21" w14:textId="77777777"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Can you limit this sharing?</w:t>
            </w:r>
          </w:p>
        </w:tc>
      </w:tr>
      <w:tr w:rsidR="008E4536" w:rsidRPr="00770960" w14:paraId="6C645072"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68A15B" w14:textId="77777777"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everyday business purposes</w:t>
            </w:r>
            <w:r w:rsidRPr="00770960">
              <w:rPr>
                <w:rFonts w:eastAsia="Times New Roman" w:cstheme="minorHAnsi"/>
                <w:color w:val="000000"/>
              </w:rPr>
              <w:t xml:space="preserve"> – such as to process your transactions, maintain your account(s), respond to court orders and legal investigations, or report to credit bureaus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002FE05"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D7D71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53620217"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6F083E" w14:textId="77777777"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marketing purposes</w:t>
            </w:r>
            <w:r w:rsidRPr="00770960">
              <w:rPr>
                <w:rFonts w:eastAsia="Times New Roman" w:cstheme="minorHAnsi"/>
                <w:color w:val="000000"/>
              </w:rPr>
              <w:t xml:space="preserve"> - to offer our products and services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19C22D7"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F176A9"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22C0DB8A"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F71E3E"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joint marketing with other financial companies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0503453"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FF41B1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702B34CD"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B2F2DB" w14:textId="6003ECBA"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affiliates' everyday business purposes</w:t>
            </w:r>
            <w:r w:rsidRPr="00770960">
              <w:rPr>
                <w:rFonts w:eastAsia="Times New Roman" w:cstheme="minorHAnsi"/>
                <w:color w:val="000000"/>
              </w:rPr>
              <w:t>- Information about your transactions and experiences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B1B9E76"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D9B0C13"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25E7E35C"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959F13" w14:textId="119D7A5C"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affiliates' everyday business purposes</w:t>
            </w:r>
            <w:r w:rsidRPr="00770960">
              <w:rPr>
                <w:rFonts w:eastAsia="Times New Roman" w:cstheme="minorHAnsi"/>
                <w:color w:val="000000"/>
              </w:rPr>
              <w:t>- Information about your creditworthiness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B046675"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2DB6614"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0E19C84B"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0A0EF2"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our affiliates to market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8EC418A"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A9B2CF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4B200283"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25ABAF"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nonaffiliates to market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6380229"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B7B177"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6620539A" w14:textId="77777777" w:rsidTr="00991203">
        <w:trPr>
          <w:trHeight w:val="288"/>
          <w:jc w:val="center"/>
        </w:trPr>
        <w:tc>
          <w:tcPr>
            <w:tcW w:w="9000" w:type="dxa"/>
            <w:gridSpan w:val="6"/>
            <w:tcBorders>
              <w:top w:val="single" w:sz="4" w:space="0" w:color="auto"/>
              <w:bottom w:val="single" w:sz="4" w:space="0" w:color="auto"/>
            </w:tcBorders>
            <w:shd w:val="clear" w:color="auto" w:fill="FFFFFF" w:themeFill="background1"/>
          </w:tcPr>
          <w:p w14:paraId="260D4517" w14:textId="77777777" w:rsidR="008E4536" w:rsidRPr="00770960" w:rsidRDefault="008E4536" w:rsidP="00991203">
            <w:pPr>
              <w:spacing w:after="0" w:line="240" w:lineRule="auto"/>
              <w:rPr>
                <w:rFonts w:eastAsia="Times New Roman" w:cstheme="minorHAnsi"/>
                <w:color w:val="000000"/>
              </w:rPr>
            </w:pPr>
          </w:p>
        </w:tc>
      </w:tr>
      <w:tr w:rsidR="008E4536" w:rsidRPr="00770960" w14:paraId="1FAC03A0" w14:textId="77777777" w:rsidTr="00991203">
        <w:trPr>
          <w:trHeight w:val="288"/>
          <w:jc w:val="center"/>
        </w:trPr>
        <w:tc>
          <w:tcPr>
            <w:tcW w:w="20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1342965" w14:textId="77777777" w:rsidR="008E4536" w:rsidRPr="00770960" w:rsidRDefault="008E4536" w:rsidP="00991203">
            <w:pPr>
              <w:spacing w:after="0" w:line="240" w:lineRule="auto"/>
              <w:rPr>
                <w:rFonts w:eastAsia="Times New Roman" w:cstheme="minorHAnsi"/>
                <w:b/>
                <w:bCs/>
                <w:color w:val="000000"/>
                <w:sz w:val="32"/>
                <w:szCs w:val="32"/>
              </w:rPr>
            </w:pPr>
            <w:r w:rsidRPr="00770960">
              <w:rPr>
                <w:rFonts w:eastAsia="Times New Roman" w:cstheme="minorHAnsi"/>
                <w:b/>
                <w:bCs/>
                <w:color w:val="FFFFFF" w:themeColor="background1"/>
                <w:sz w:val="32"/>
                <w:szCs w:val="32"/>
              </w:rPr>
              <w:t xml:space="preserve">Questions? </w:t>
            </w: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24B120" w14:textId="77777777" w:rsidR="008E4536" w:rsidRPr="00770960" w:rsidRDefault="008E4536" w:rsidP="00991203">
            <w:pPr>
              <w:spacing w:after="0" w:line="240" w:lineRule="auto"/>
              <w:rPr>
                <w:rFonts w:eastAsia="Times New Roman" w:cstheme="minorHAnsi"/>
                <w:color w:val="000000"/>
              </w:rPr>
            </w:pPr>
            <w:r>
              <w:rPr>
                <w:rFonts w:eastAsia="Times New Roman" w:cstheme="minorHAnsi"/>
                <w:color w:val="000000"/>
              </w:rPr>
              <w:t>Go to www.metabank.com.</w:t>
            </w:r>
          </w:p>
        </w:tc>
      </w:tr>
    </w:tbl>
    <w:p w14:paraId="2513DEC1" w14:textId="77777777" w:rsidR="008E4536" w:rsidRDefault="008E4536" w:rsidP="008E4536">
      <w:r>
        <w:br w:type="page"/>
      </w:r>
    </w:p>
    <w:tbl>
      <w:tblPr>
        <w:tblW w:w="9023" w:type="dxa"/>
        <w:jc w:val="center"/>
        <w:tblLook w:val="04A0" w:firstRow="1" w:lastRow="0" w:firstColumn="1" w:lastColumn="0" w:noHBand="0" w:noVBand="1"/>
      </w:tblPr>
      <w:tblGrid>
        <w:gridCol w:w="1182"/>
        <w:gridCol w:w="978"/>
        <w:gridCol w:w="681"/>
        <w:gridCol w:w="950"/>
        <w:gridCol w:w="950"/>
        <w:gridCol w:w="4282"/>
      </w:tblGrid>
      <w:tr w:rsidR="008E4536" w:rsidRPr="00770960" w14:paraId="49999234" w14:textId="77777777" w:rsidTr="00991203">
        <w:trPr>
          <w:trHeight w:val="288"/>
          <w:jc w:val="center"/>
        </w:trPr>
        <w:tc>
          <w:tcPr>
            <w:tcW w:w="1182" w:type="dxa"/>
            <w:tcBorders>
              <w:bottom w:val="single" w:sz="4" w:space="0" w:color="auto"/>
            </w:tcBorders>
            <w:shd w:val="clear" w:color="auto" w:fill="000000" w:themeFill="text1"/>
            <w:hideMark/>
          </w:tcPr>
          <w:p w14:paraId="06554C7C" w14:textId="77777777" w:rsidR="008E4536" w:rsidRPr="00770960" w:rsidRDefault="008E4536" w:rsidP="00991203">
            <w:pPr>
              <w:spacing w:after="0" w:line="240" w:lineRule="auto"/>
              <w:rPr>
                <w:rFonts w:eastAsia="Times New Roman" w:cs="Calibri"/>
                <w:b/>
                <w:bCs/>
                <w:color w:val="000000"/>
                <w:sz w:val="32"/>
                <w:szCs w:val="32"/>
              </w:rPr>
            </w:pPr>
            <w:r w:rsidRPr="00770960">
              <w:rPr>
                <w:rFonts w:eastAsia="Times New Roman" w:cs="Calibri"/>
                <w:b/>
                <w:bCs/>
                <w:color w:val="FFFFFF" w:themeColor="background1"/>
                <w:sz w:val="32"/>
                <w:szCs w:val="32"/>
              </w:rPr>
              <w:lastRenderedPageBreak/>
              <w:t>Page 2</w:t>
            </w:r>
          </w:p>
        </w:tc>
        <w:tc>
          <w:tcPr>
            <w:tcW w:w="978" w:type="dxa"/>
            <w:tcBorders>
              <w:bottom w:val="single" w:sz="4" w:space="0" w:color="auto"/>
            </w:tcBorders>
            <w:shd w:val="clear" w:color="auto" w:fill="auto"/>
            <w:hideMark/>
          </w:tcPr>
          <w:p w14:paraId="1163F7A2"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681" w:type="dxa"/>
            <w:tcBorders>
              <w:bottom w:val="single" w:sz="4" w:space="0" w:color="auto"/>
            </w:tcBorders>
            <w:shd w:val="clear" w:color="auto" w:fill="auto"/>
            <w:hideMark/>
          </w:tcPr>
          <w:p w14:paraId="431FB960"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950" w:type="dxa"/>
            <w:tcBorders>
              <w:bottom w:val="single" w:sz="4" w:space="0" w:color="auto"/>
            </w:tcBorders>
            <w:shd w:val="clear" w:color="auto" w:fill="auto"/>
            <w:hideMark/>
          </w:tcPr>
          <w:p w14:paraId="33176234"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950" w:type="dxa"/>
            <w:tcBorders>
              <w:bottom w:val="single" w:sz="4" w:space="0" w:color="auto"/>
            </w:tcBorders>
            <w:shd w:val="clear" w:color="auto" w:fill="auto"/>
            <w:hideMark/>
          </w:tcPr>
          <w:p w14:paraId="231F45ED"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4282" w:type="dxa"/>
            <w:tcBorders>
              <w:bottom w:val="single" w:sz="4" w:space="0" w:color="auto"/>
            </w:tcBorders>
            <w:shd w:val="clear" w:color="auto" w:fill="auto"/>
            <w:hideMark/>
          </w:tcPr>
          <w:p w14:paraId="01CA5132"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r>
      <w:tr w:rsidR="008E4536" w:rsidRPr="00770960" w14:paraId="18449CCC" w14:textId="77777777" w:rsidTr="00991203">
        <w:trPr>
          <w:trHeight w:val="62"/>
          <w:jc w:val="center"/>
        </w:trPr>
        <w:tc>
          <w:tcPr>
            <w:tcW w:w="9023" w:type="dxa"/>
            <w:gridSpan w:val="6"/>
            <w:tcBorders>
              <w:top w:val="single" w:sz="4" w:space="0" w:color="auto"/>
              <w:bottom w:val="single" w:sz="4" w:space="0" w:color="auto"/>
            </w:tcBorders>
            <w:shd w:val="clear" w:color="000000" w:fill="FFFFFF"/>
            <w:hideMark/>
          </w:tcPr>
          <w:p w14:paraId="238AA0B9" w14:textId="77777777" w:rsidR="008E4536" w:rsidRPr="00800E1C" w:rsidRDefault="008E4536" w:rsidP="00991203">
            <w:pPr>
              <w:spacing w:after="0" w:line="240" w:lineRule="auto"/>
              <w:rPr>
                <w:rFonts w:eastAsia="Times New Roman" w:cs="Calibri"/>
                <w:color w:val="000000"/>
                <w:sz w:val="16"/>
              </w:rPr>
            </w:pPr>
          </w:p>
        </w:tc>
      </w:tr>
      <w:tr w:rsidR="008E4536" w:rsidRPr="00770960" w14:paraId="7E3823C4"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B3FEB72"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Who we are</w:t>
            </w:r>
          </w:p>
        </w:tc>
      </w:tr>
      <w:tr w:rsidR="008E4536" w:rsidRPr="00770960" w14:paraId="07F9C7C7" w14:textId="77777777" w:rsidTr="00991203">
        <w:trPr>
          <w:trHeight w:val="288"/>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10E9D" w14:textId="77777777" w:rsidR="008E4536" w:rsidRPr="00770960" w:rsidRDefault="008E4536" w:rsidP="00991203">
            <w:pPr>
              <w:spacing w:after="0" w:line="240" w:lineRule="auto"/>
              <w:rPr>
                <w:rFonts w:eastAsia="Times New Roman" w:cs="Calibri"/>
                <w:b/>
                <w:color w:val="000000"/>
              </w:rPr>
            </w:pPr>
            <w:r w:rsidRPr="00770960">
              <w:rPr>
                <w:rFonts w:eastAsia="Times New Roman" w:cs="Calibri"/>
                <w:b/>
                <w:color w:val="000000"/>
              </w:rPr>
              <w:t>Who is providing this notice?</w:t>
            </w:r>
          </w:p>
        </w:tc>
        <w:tc>
          <w:tcPr>
            <w:tcW w:w="68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5A72FA" w14:textId="4EDC3CC2" w:rsidR="008E4536" w:rsidRPr="00770960" w:rsidRDefault="008E4536" w:rsidP="00EA2700">
            <w:pPr>
              <w:spacing w:after="0" w:line="240" w:lineRule="auto"/>
              <w:jc w:val="both"/>
              <w:rPr>
                <w:rFonts w:eastAsia="Times New Roman" w:cs="Calibri"/>
                <w:color w:val="000000"/>
              </w:rPr>
            </w:pPr>
            <w:r w:rsidRPr="00770960">
              <w:rPr>
                <w:rFonts w:eastAsia="Times New Roman" w:cs="Calibri"/>
                <w:color w:val="000000"/>
              </w:rPr>
              <w:t>This privacy policy is provided by MetaBank</w:t>
            </w:r>
            <w:r w:rsidR="002E7C1B">
              <w:rPr>
                <w:rFonts w:eastAsia="Times New Roman" w:cs="Calibri"/>
                <w:color w:val="000000"/>
              </w:rPr>
              <w:t xml:space="preserve"> </w:t>
            </w:r>
            <w:r w:rsidRPr="00770960">
              <w:rPr>
                <w:rFonts w:eastAsia="Times New Roman" w:cs="Calibri"/>
                <w:color w:val="000000"/>
              </w:rPr>
              <w:t>and applies to MetaBank</w:t>
            </w:r>
            <w:r w:rsidR="002E7C1B">
              <w:rPr>
                <w:rFonts w:eastAsia="Times New Roman" w:cs="Calibri"/>
                <w:color w:val="000000"/>
              </w:rPr>
              <w:t xml:space="preserve"> </w:t>
            </w:r>
            <w:r w:rsidRPr="00770960">
              <w:rPr>
                <w:rFonts w:eastAsia="Times New Roman" w:cs="Calibri"/>
                <w:color w:val="000000"/>
              </w:rPr>
              <w:t xml:space="preserve">products and services. </w:t>
            </w:r>
          </w:p>
        </w:tc>
      </w:tr>
      <w:tr w:rsidR="008E4536" w:rsidRPr="00770960" w14:paraId="6AF6032C"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1471C096" w14:textId="77777777" w:rsidR="008E4536" w:rsidRPr="00EA2700" w:rsidRDefault="008E4536" w:rsidP="00991203">
            <w:pPr>
              <w:spacing w:after="0" w:line="240" w:lineRule="auto"/>
              <w:rPr>
                <w:rFonts w:eastAsia="Times New Roman" w:cs="Calibri"/>
                <w:color w:val="000000"/>
                <w:sz w:val="16"/>
                <w:szCs w:val="16"/>
              </w:rPr>
            </w:pPr>
            <w:r w:rsidRPr="00EA2700">
              <w:rPr>
                <w:rFonts w:eastAsia="Times New Roman" w:cs="Calibri"/>
                <w:color w:val="000000"/>
                <w:sz w:val="16"/>
                <w:szCs w:val="16"/>
              </w:rPr>
              <w:t> </w:t>
            </w:r>
          </w:p>
        </w:tc>
      </w:tr>
      <w:tr w:rsidR="008E4536" w:rsidRPr="00770960" w14:paraId="2D7B8BBA"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E4902A"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What we do</w:t>
            </w:r>
          </w:p>
        </w:tc>
      </w:tr>
      <w:tr w:rsidR="008E4536" w:rsidRPr="00770960" w14:paraId="2EFA1437" w14:textId="77777777" w:rsidTr="00991203">
        <w:trPr>
          <w:trHeight w:val="288"/>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2AC5" w14:textId="6F2547C3"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How does MetaBank</w:t>
            </w:r>
            <w:r w:rsidR="008356A7">
              <w:rPr>
                <w:rFonts w:eastAsia="Times New Roman" w:cstheme="minorHAnsi"/>
                <w:b/>
                <w:color w:val="000000"/>
              </w:rPr>
              <w:t xml:space="preserve"> </w:t>
            </w:r>
            <w:r w:rsidRPr="00770960">
              <w:rPr>
                <w:rFonts w:eastAsia="Times New Roman" w:cstheme="minorHAnsi"/>
                <w:b/>
                <w:color w:val="000000"/>
              </w:rPr>
              <w:t>protect my personal information?</w:t>
            </w:r>
          </w:p>
        </w:tc>
        <w:tc>
          <w:tcPr>
            <w:tcW w:w="68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F1BD5B"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To protect your personal information from unauthorized access and use, we use security measures that comply with federal law.  These measures include computer safeguards and secured files and buildings.</w:t>
            </w:r>
          </w:p>
        </w:tc>
      </w:tr>
      <w:tr w:rsidR="008E4536" w:rsidRPr="00770960" w14:paraId="28E3B93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E658BF" w14:textId="257E08D3"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 xml:space="preserve">How does MetaBank collect my personal information? </w:t>
            </w:r>
          </w:p>
        </w:tc>
        <w:tc>
          <w:tcPr>
            <w:tcW w:w="6863" w:type="dxa"/>
            <w:gridSpan w:val="4"/>
            <w:tcBorders>
              <w:top w:val="single" w:sz="4" w:space="0" w:color="auto"/>
              <w:left w:val="single" w:sz="4" w:space="0" w:color="auto"/>
              <w:right w:val="single" w:sz="4" w:space="0" w:color="auto"/>
            </w:tcBorders>
            <w:shd w:val="clear" w:color="auto" w:fill="auto"/>
            <w:hideMark/>
          </w:tcPr>
          <w:p w14:paraId="01E77E44" w14:textId="77777777" w:rsidR="008E4536" w:rsidRPr="00770960" w:rsidRDefault="008E4536" w:rsidP="00991203">
            <w:pPr>
              <w:spacing w:after="0" w:line="240" w:lineRule="auto"/>
              <w:rPr>
                <w:rFonts w:eastAsia="Times New Roman" w:cstheme="minorHAnsi"/>
                <w:color w:val="000000"/>
              </w:rPr>
            </w:pPr>
            <w:r w:rsidRPr="00770960">
              <w:rPr>
                <w:rFonts w:cs="Arial"/>
              </w:rPr>
              <w:t>We collect your personal information, for example when you</w:t>
            </w:r>
          </w:p>
        </w:tc>
      </w:tr>
      <w:tr w:rsidR="008E4536" w:rsidRPr="00770960" w14:paraId="05DAEF8E"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3463E64"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right w:val="single" w:sz="4" w:space="0" w:color="auto"/>
            </w:tcBorders>
            <w:shd w:val="clear" w:color="auto" w:fill="auto"/>
            <w:hideMark/>
          </w:tcPr>
          <w:p w14:paraId="78D45C04" w14:textId="77777777" w:rsidR="008E4536" w:rsidRPr="00770960" w:rsidRDefault="008E4536" w:rsidP="00EA2700">
            <w:pPr>
              <w:pStyle w:val="ListParagraph"/>
              <w:numPr>
                <w:ilvl w:val="0"/>
                <w:numId w:val="2"/>
              </w:numPr>
              <w:spacing w:after="0" w:line="240" w:lineRule="auto"/>
              <w:jc w:val="both"/>
              <w:rPr>
                <w:rFonts w:eastAsia="Times New Roman" w:cstheme="minorHAnsi"/>
                <w:color w:val="000000"/>
              </w:rPr>
            </w:pPr>
            <w:r w:rsidRPr="00770960">
              <w:rPr>
                <w:rFonts w:cs="Arial"/>
              </w:rPr>
              <w:t xml:space="preserve">Open an </w:t>
            </w:r>
            <w:r>
              <w:rPr>
                <w:rFonts w:cs="Arial"/>
              </w:rPr>
              <w:t>a</w:t>
            </w:r>
            <w:r w:rsidRPr="00770960">
              <w:rPr>
                <w:rFonts w:cs="Arial"/>
              </w:rPr>
              <w:t xml:space="preserve">ccount or </w:t>
            </w:r>
            <w:r>
              <w:rPr>
                <w:rFonts w:cs="Arial"/>
              </w:rPr>
              <w:t>Apply for a loan</w:t>
            </w:r>
          </w:p>
        </w:tc>
      </w:tr>
      <w:tr w:rsidR="008E4536" w:rsidRPr="00770960" w14:paraId="4C672C11"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B24D5DB"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right w:val="single" w:sz="4" w:space="0" w:color="auto"/>
            </w:tcBorders>
            <w:shd w:val="clear" w:color="auto" w:fill="auto"/>
            <w:hideMark/>
          </w:tcPr>
          <w:p w14:paraId="0F2D000A" w14:textId="77777777" w:rsidR="008E4536" w:rsidRPr="00770960" w:rsidRDefault="008E4536" w:rsidP="00EA2700">
            <w:pPr>
              <w:pStyle w:val="ListParagraph"/>
              <w:numPr>
                <w:ilvl w:val="0"/>
                <w:numId w:val="2"/>
              </w:numPr>
              <w:spacing w:after="0" w:line="240" w:lineRule="auto"/>
              <w:jc w:val="both"/>
              <w:rPr>
                <w:rFonts w:eastAsia="Times New Roman" w:cstheme="minorHAnsi"/>
                <w:color w:val="000000"/>
              </w:rPr>
            </w:pPr>
            <w:r>
              <w:rPr>
                <w:rFonts w:cs="Arial"/>
              </w:rPr>
              <w:t>Make deposits or withdrawals from your account or Provide account information</w:t>
            </w:r>
            <w:r w:rsidRPr="00770960">
              <w:rPr>
                <w:rFonts w:cs="Arial"/>
              </w:rPr>
              <w:t xml:space="preserve"> </w:t>
            </w:r>
          </w:p>
        </w:tc>
      </w:tr>
      <w:tr w:rsidR="008E4536" w:rsidRPr="00770960" w14:paraId="289637E0"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2D125700"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33A07823" w14:textId="77777777" w:rsidR="008E4536" w:rsidRPr="00222F4B" w:rsidRDefault="008E4536" w:rsidP="00EA2700">
            <w:pPr>
              <w:pStyle w:val="ListParagraph"/>
              <w:numPr>
                <w:ilvl w:val="0"/>
                <w:numId w:val="2"/>
              </w:numPr>
              <w:spacing w:after="0" w:line="240" w:lineRule="auto"/>
              <w:jc w:val="both"/>
              <w:rPr>
                <w:rFonts w:eastAsia="Times New Roman" w:cstheme="minorHAnsi"/>
                <w:color w:val="000000"/>
              </w:rPr>
            </w:pPr>
            <w:r>
              <w:rPr>
                <w:rFonts w:cs="Arial"/>
              </w:rPr>
              <w:t>Make a wire transfer</w:t>
            </w:r>
          </w:p>
          <w:p w14:paraId="2E2DA817" w14:textId="77777777" w:rsidR="008E4536" w:rsidRPr="00222F4B" w:rsidRDefault="008E4536" w:rsidP="00EA2700">
            <w:pPr>
              <w:spacing w:after="0" w:line="240" w:lineRule="auto"/>
              <w:jc w:val="both"/>
              <w:rPr>
                <w:rFonts w:eastAsia="Times New Roman" w:cstheme="minorHAnsi"/>
                <w:color w:val="000000"/>
              </w:rPr>
            </w:pPr>
            <w:r>
              <w:rPr>
                <w:rFonts w:eastAsia="Times New Roman" w:cstheme="minorHAnsi"/>
                <w:color w:val="000000"/>
              </w:rPr>
              <w:t>We also may collect your personal information from others, such as credit bureaus, affiliates, or other companies.</w:t>
            </w:r>
          </w:p>
        </w:tc>
      </w:tr>
      <w:tr w:rsidR="008E4536" w:rsidRPr="00770960" w14:paraId="716B83E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5EA44B9"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Why can't I limit all sharing?</w:t>
            </w:r>
          </w:p>
        </w:tc>
        <w:tc>
          <w:tcPr>
            <w:tcW w:w="6863" w:type="dxa"/>
            <w:gridSpan w:val="4"/>
            <w:tcBorders>
              <w:top w:val="single" w:sz="4" w:space="0" w:color="auto"/>
              <w:left w:val="single" w:sz="4" w:space="0" w:color="auto"/>
              <w:right w:val="single" w:sz="4" w:space="0" w:color="auto"/>
            </w:tcBorders>
            <w:shd w:val="clear" w:color="auto" w:fill="auto"/>
            <w:hideMark/>
          </w:tcPr>
          <w:p w14:paraId="275B3776"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Federal law gives you the right to limit only</w:t>
            </w:r>
          </w:p>
        </w:tc>
      </w:tr>
      <w:tr w:rsidR="008E4536" w:rsidRPr="00770960" w14:paraId="2043069E"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4B1280A"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5B59D4BC"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Sharing for affiliates’ everyday business purposes – information about your creditworthiness</w:t>
            </w:r>
          </w:p>
        </w:tc>
      </w:tr>
      <w:tr w:rsidR="008E4536" w:rsidRPr="00770960" w14:paraId="3B3E0CC1"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6619877"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2922E87F"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Affiliates from using your information to market to you</w:t>
            </w:r>
          </w:p>
        </w:tc>
      </w:tr>
      <w:tr w:rsidR="008E4536" w:rsidRPr="00770960" w14:paraId="59FB2E67"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67C1FEE"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72E1C2CD"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Sharing for nonaffiliates to market to you</w:t>
            </w:r>
          </w:p>
        </w:tc>
      </w:tr>
      <w:tr w:rsidR="008E4536" w:rsidRPr="00770960" w14:paraId="58D25934"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430100B"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2E43BAF"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 xml:space="preserve">State law and individual companies may give you additional rights to limit sharing.  </w:t>
            </w:r>
            <w:r>
              <w:rPr>
                <w:rFonts w:eastAsia="Times New Roman" w:cstheme="minorHAnsi"/>
                <w:color w:val="000000"/>
              </w:rPr>
              <w:t>[</w:t>
            </w:r>
            <w:r w:rsidRPr="00770960">
              <w:rPr>
                <w:rFonts w:eastAsia="Times New Roman" w:cstheme="minorHAnsi"/>
                <w:color w:val="000000"/>
              </w:rPr>
              <w:t xml:space="preserve">See below for more </w:t>
            </w:r>
            <w:r>
              <w:rPr>
                <w:rFonts w:eastAsia="Times New Roman" w:cstheme="minorHAnsi"/>
                <w:color w:val="000000"/>
              </w:rPr>
              <w:t>on your rights under state law.]</w:t>
            </w:r>
          </w:p>
        </w:tc>
      </w:tr>
      <w:tr w:rsidR="008E4536" w:rsidRPr="00770960" w14:paraId="7133B43C"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18B4F550" w14:textId="77777777" w:rsidR="008E4536" w:rsidRPr="00EA2700" w:rsidRDefault="008E4536" w:rsidP="00991203">
            <w:pPr>
              <w:spacing w:after="0" w:line="240" w:lineRule="auto"/>
              <w:rPr>
                <w:rFonts w:eastAsia="Times New Roman" w:cs="Calibri"/>
                <w:color w:val="000000"/>
                <w:sz w:val="16"/>
                <w:szCs w:val="16"/>
              </w:rPr>
            </w:pPr>
            <w:r w:rsidRPr="00EA2700">
              <w:rPr>
                <w:rFonts w:eastAsia="Times New Roman" w:cs="Calibri"/>
                <w:color w:val="000000"/>
                <w:sz w:val="16"/>
                <w:szCs w:val="16"/>
              </w:rPr>
              <w:t> </w:t>
            </w:r>
          </w:p>
        </w:tc>
      </w:tr>
      <w:tr w:rsidR="008E4536" w:rsidRPr="00770960" w14:paraId="0B5AB871"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7964826"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Definitions</w:t>
            </w:r>
          </w:p>
        </w:tc>
      </w:tr>
      <w:tr w:rsidR="008E4536" w:rsidRPr="00770960" w14:paraId="0B5EB2C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628A56"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Affiliates</w:t>
            </w:r>
          </w:p>
        </w:tc>
        <w:tc>
          <w:tcPr>
            <w:tcW w:w="6863" w:type="dxa"/>
            <w:gridSpan w:val="4"/>
            <w:tcBorders>
              <w:top w:val="single" w:sz="4" w:space="0" w:color="auto"/>
              <w:left w:val="single" w:sz="4" w:space="0" w:color="auto"/>
              <w:right w:val="single" w:sz="4" w:space="0" w:color="auto"/>
            </w:tcBorders>
            <w:shd w:val="clear" w:color="auto" w:fill="auto"/>
            <w:hideMark/>
          </w:tcPr>
          <w:p w14:paraId="0961E36E"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Companies related by common ownership or control.  They can be financial and nonfinancial companies.</w:t>
            </w:r>
          </w:p>
        </w:tc>
      </w:tr>
      <w:tr w:rsidR="008E4536" w:rsidRPr="00770960" w14:paraId="0F8DAD3F"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AFE3305"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4F82AC6" w14:textId="043EFE20"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sidRPr="00770960">
              <w:rPr>
                <w:rFonts w:eastAsia="Times New Roman" w:cstheme="minorHAnsi"/>
                <w:i/>
                <w:iCs/>
                <w:color w:val="000000"/>
              </w:rPr>
              <w:t xml:space="preserve">MetaBank </w:t>
            </w:r>
            <w:r>
              <w:rPr>
                <w:rFonts w:eastAsia="Times New Roman" w:cstheme="minorHAnsi"/>
                <w:i/>
                <w:iCs/>
                <w:color w:val="000000"/>
              </w:rPr>
              <w:t>does not share with our affiliates.</w:t>
            </w:r>
          </w:p>
        </w:tc>
      </w:tr>
      <w:tr w:rsidR="008E4536" w:rsidRPr="00770960" w14:paraId="3BDC22AB"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93C1005"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Nonaffiliates</w:t>
            </w:r>
          </w:p>
        </w:tc>
        <w:tc>
          <w:tcPr>
            <w:tcW w:w="6863" w:type="dxa"/>
            <w:gridSpan w:val="4"/>
            <w:tcBorders>
              <w:top w:val="single" w:sz="4" w:space="0" w:color="auto"/>
              <w:left w:val="single" w:sz="4" w:space="0" w:color="auto"/>
              <w:right w:val="single" w:sz="4" w:space="0" w:color="auto"/>
            </w:tcBorders>
            <w:shd w:val="clear" w:color="auto" w:fill="auto"/>
            <w:hideMark/>
          </w:tcPr>
          <w:p w14:paraId="203F6A42"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Companies not related by common ownership or control.  They can be financial and nonfinancial companies.</w:t>
            </w:r>
          </w:p>
        </w:tc>
      </w:tr>
      <w:tr w:rsidR="008E4536" w:rsidRPr="00770960" w14:paraId="75A2E3CE" w14:textId="77777777" w:rsidTr="00991203">
        <w:trPr>
          <w:trHeight w:val="63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72AD8E9"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1D00D82" w14:textId="7FA7D5E2"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sidRPr="00770960">
              <w:rPr>
                <w:rFonts w:eastAsia="Times New Roman" w:cstheme="minorHAnsi"/>
                <w:i/>
                <w:iCs/>
                <w:color w:val="000000"/>
              </w:rPr>
              <w:t xml:space="preserve">MetaBank does not share </w:t>
            </w:r>
            <w:r>
              <w:rPr>
                <w:rFonts w:eastAsia="Times New Roman" w:cstheme="minorHAnsi"/>
                <w:i/>
                <w:iCs/>
                <w:color w:val="000000"/>
              </w:rPr>
              <w:t>with nonaffiliates so they can market to you.</w:t>
            </w:r>
            <w:r w:rsidRPr="00770960">
              <w:rPr>
                <w:rFonts w:eastAsia="Times New Roman" w:cstheme="minorHAnsi"/>
                <w:i/>
                <w:iCs/>
                <w:color w:val="000000"/>
              </w:rPr>
              <w:t xml:space="preserve"> </w:t>
            </w:r>
          </w:p>
        </w:tc>
      </w:tr>
      <w:tr w:rsidR="008E4536" w:rsidRPr="00770960" w14:paraId="2541D751"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50A3CCB"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Joint Marketing</w:t>
            </w:r>
          </w:p>
        </w:tc>
        <w:tc>
          <w:tcPr>
            <w:tcW w:w="6863" w:type="dxa"/>
            <w:gridSpan w:val="4"/>
            <w:tcBorders>
              <w:top w:val="single" w:sz="4" w:space="0" w:color="auto"/>
              <w:left w:val="single" w:sz="4" w:space="0" w:color="auto"/>
              <w:right w:val="single" w:sz="4" w:space="0" w:color="auto"/>
            </w:tcBorders>
            <w:shd w:val="clear" w:color="auto" w:fill="auto"/>
            <w:hideMark/>
          </w:tcPr>
          <w:p w14:paraId="74CADB09"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A formal agreement between nonaffiliated financial companies that together market financial products or services to you.</w:t>
            </w:r>
          </w:p>
        </w:tc>
      </w:tr>
      <w:tr w:rsidR="008E4536" w:rsidRPr="00770960" w14:paraId="3F196350"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9EDF964"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69856FA8" w14:textId="77777777"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Pr>
                <w:rFonts w:eastAsia="Times New Roman" w:cstheme="minorHAnsi"/>
                <w:i/>
                <w:iCs/>
                <w:color w:val="000000"/>
              </w:rPr>
              <w:t>Our joint marketing partner(s) include nonaffiliated financial companies that we may partner with to jointly market financial products or services to you.</w:t>
            </w:r>
            <w:r w:rsidRPr="00770960">
              <w:rPr>
                <w:rFonts w:eastAsia="Times New Roman" w:cstheme="minorHAnsi"/>
                <w:i/>
                <w:iCs/>
                <w:color w:val="000000"/>
              </w:rPr>
              <w:t xml:space="preserve"> </w:t>
            </w:r>
          </w:p>
        </w:tc>
      </w:tr>
      <w:tr w:rsidR="008E4536" w:rsidRPr="00770960" w14:paraId="471EDE30"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4C03C163" w14:textId="77777777" w:rsidR="008E4536" w:rsidRPr="00800E1C" w:rsidRDefault="008E4536" w:rsidP="00991203">
            <w:pPr>
              <w:spacing w:after="0" w:line="240" w:lineRule="auto"/>
              <w:rPr>
                <w:rFonts w:eastAsia="Times New Roman" w:cs="Calibri"/>
                <w:color w:val="000000"/>
                <w:sz w:val="16"/>
              </w:rPr>
            </w:pPr>
          </w:p>
        </w:tc>
      </w:tr>
      <w:tr w:rsidR="008E4536" w:rsidRPr="00770960" w14:paraId="2DB96740" w14:textId="77777777" w:rsidTr="00991203">
        <w:trPr>
          <w:trHeight w:val="107"/>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63EAE82"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Other important information</w:t>
            </w:r>
          </w:p>
        </w:tc>
      </w:tr>
      <w:tr w:rsidR="008E4536" w:rsidRPr="00770960" w14:paraId="1BDF428B" w14:textId="77777777" w:rsidTr="00EA2700">
        <w:trPr>
          <w:trHeight w:val="72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3CBADAAA" w14:textId="77777777" w:rsidR="008E4536" w:rsidRPr="00800E1C" w:rsidRDefault="008E4536" w:rsidP="00991203">
            <w:pPr>
              <w:spacing w:after="0" w:line="240" w:lineRule="auto"/>
              <w:rPr>
                <w:rFonts w:eastAsia="Times New Roman" w:cs="Calibri"/>
                <w:b/>
                <w:color w:val="000000"/>
              </w:rPr>
            </w:pPr>
            <w:r w:rsidRPr="00800E1C">
              <w:rPr>
                <w:rFonts w:eastAsia="Times New Roman" w:cs="Calibri"/>
                <w:b/>
                <w:color w:val="000000"/>
              </w:rPr>
              <w:t>Special Notice for State Residents</w:t>
            </w:r>
          </w:p>
          <w:p w14:paraId="6763927B" w14:textId="77777777" w:rsidR="008E4536" w:rsidRDefault="008E4536" w:rsidP="00EA2700">
            <w:pPr>
              <w:spacing w:after="0" w:line="240" w:lineRule="auto"/>
              <w:jc w:val="both"/>
              <w:rPr>
                <w:rFonts w:eastAsia="Times New Roman" w:cs="Calibri"/>
                <w:color w:val="000000"/>
              </w:rPr>
            </w:pPr>
            <w:r>
              <w:rPr>
                <w:rFonts w:eastAsia="Times New Roman" w:cs="Calibri"/>
                <w:color w:val="000000"/>
              </w:rPr>
              <w:t>Residents of California or Vermont: We will not share with nonaffiliates except for our own marketing purposes, our everyday business purposes, or with your consent.</w:t>
            </w:r>
          </w:p>
          <w:p w14:paraId="71F77A02" w14:textId="77777777" w:rsidR="008E4536" w:rsidRPr="00800E1C" w:rsidRDefault="008E4536" w:rsidP="00991203">
            <w:pPr>
              <w:spacing w:after="0" w:line="240" w:lineRule="auto"/>
              <w:rPr>
                <w:rFonts w:eastAsia="Times New Roman" w:cs="Calibri"/>
                <w:color w:val="000000"/>
                <w:sz w:val="16"/>
              </w:rPr>
            </w:pPr>
          </w:p>
          <w:p w14:paraId="3E108C32" w14:textId="77777777" w:rsidR="008E4536" w:rsidRPr="00770960" w:rsidRDefault="008E4536" w:rsidP="00EA2700">
            <w:pPr>
              <w:spacing w:after="0" w:line="240" w:lineRule="auto"/>
              <w:jc w:val="both"/>
              <w:rPr>
                <w:rFonts w:eastAsia="Times New Roman" w:cs="Calibri"/>
                <w:color w:val="000000"/>
              </w:rPr>
            </w:pPr>
            <w:r>
              <w:rPr>
                <w:rFonts w:eastAsia="Times New Roman" w:cs="Calibri"/>
                <w:color w:val="000000"/>
              </w:rPr>
              <w:t>Residents of Nevada: We are providing this notice pursuant to Nevada law.</w:t>
            </w:r>
          </w:p>
        </w:tc>
      </w:tr>
    </w:tbl>
    <w:p w14:paraId="6D441D0A" w14:textId="77777777" w:rsidR="00726467" w:rsidRDefault="005B1794" w:rsidP="00EA2700"/>
    <w:sectPr w:rsidR="00726467" w:rsidSect="00586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03C4"/>
    <w:multiLevelType w:val="hybridMultilevel"/>
    <w:tmpl w:val="4674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6C22"/>
    <w:multiLevelType w:val="hybridMultilevel"/>
    <w:tmpl w:val="4AD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4633B"/>
    <w:multiLevelType w:val="hybridMultilevel"/>
    <w:tmpl w:val="4E5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C13F8"/>
    <w:multiLevelType w:val="hybridMultilevel"/>
    <w:tmpl w:val="D54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at0SxWrfGVVQOas/aVFGli/sq/9Ti7uzHO+yKyWEd6Id3n8CcYUPhVcrhWvp/Y3+92xoS09cWuZyWE4EFuc9w==" w:salt="74CPDPqXIiGhOepEJFro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36"/>
    <w:rsid w:val="000B247D"/>
    <w:rsid w:val="001961B0"/>
    <w:rsid w:val="0027357D"/>
    <w:rsid w:val="002E7C1B"/>
    <w:rsid w:val="002F6EAD"/>
    <w:rsid w:val="00314B35"/>
    <w:rsid w:val="00330732"/>
    <w:rsid w:val="00586E75"/>
    <w:rsid w:val="005B1794"/>
    <w:rsid w:val="008356A7"/>
    <w:rsid w:val="008E4536"/>
    <w:rsid w:val="00A71AF1"/>
    <w:rsid w:val="00BD33F1"/>
    <w:rsid w:val="00CE2A26"/>
    <w:rsid w:val="00D9140A"/>
    <w:rsid w:val="00DD051E"/>
    <w:rsid w:val="00EA2700"/>
    <w:rsid w:val="00E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27AA"/>
  <w15:chartTrackingRefBased/>
  <w15:docId w15:val="{1274C217-06CB-4546-816F-562BBD1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6125D979F584DB19CF155FD8854E9" ma:contentTypeVersion="0" ma:contentTypeDescription="Create a new document." ma:contentTypeScope="" ma:versionID="9cd6c7c1963610316bae2d2cabc93176">
  <xsd:schema xmlns:xsd="http://www.w3.org/2001/XMLSchema" xmlns:xs="http://www.w3.org/2001/XMLSchema" xmlns:p="http://schemas.microsoft.com/office/2006/metadata/properties" xmlns:ns2="70a46f04-465c-484f-bf3c-99f1fbc2e761" targetNamespace="http://schemas.microsoft.com/office/2006/metadata/properties" ma:root="true" ma:fieldsID="c4d63f869efb18d672a2a01491b0f1e9" ns2:_="">
    <xsd:import namespace="70a46f04-465c-484f-bf3c-99f1fbc2e7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46f04-465c-484f-bf3c-99f1fbc2e7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a46f04-465c-484f-bf3c-99f1fbc2e761">622HM4HDEFUW-608-82</_dlc_DocId>
    <_dlc_DocIdUrl xmlns="70a46f04-465c-484f-bf3c-99f1fbc2e761">
      <Url>https://metawebportal/sites/Teams/Legal/_layouts/15/DocIdRedir.aspx?ID=622HM4HDEFUW-608-82</Url>
      <Description>622HM4HDEFUW-608-82</Description>
    </_dlc_DocIdUrl>
  </documentManagement>
</p:properties>
</file>

<file path=customXml/itemProps1.xml><?xml version="1.0" encoding="utf-8"?>
<ds:datastoreItem xmlns:ds="http://schemas.openxmlformats.org/officeDocument/2006/customXml" ds:itemID="{B58EC097-7685-47FA-B8E7-6C85B8E2A97B}"/>
</file>

<file path=customXml/itemProps2.xml><?xml version="1.0" encoding="utf-8"?>
<ds:datastoreItem xmlns:ds="http://schemas.openxmlformats.org/officeDocument/2006/customXml" ds:itemID="{448BBC40-3423-4C91-A31C-342836B5235A}"/>
</file>

<file path=customXml/itemProps3.xml><?xml version="1.0" encoding="utf-8"?>
<ds:datastoreItem xmlns:ds="http://schemas.openxmlformats.org/officeDocument/2006/customXml" ds:itemID="{A9C08BB7-A578-498E-9B56-E10F215E805F}"/>
</file>

<file path=customXml/itemProps4.xml><?xml version="1.0" encoding="utf-8"?>
<ds:datastoreItem xmlns:ds="http://schemas.openxmlformats.org/officeDocument/2006/customXml" ds:itemID="{309451CA-32CA-434C-B450-CAF55B928781}"/>
</file>

<file path=docProps/app.xml><?xml version="1.0" encoding="utf-8"?>
<Properties xmlns="http://schemas.openxmlformats.org/officeDocument/2006/extended-properties" xmlns:vt="http://schemas.openxmlformats.org/officeDocument/2006/docPropsVTypes">
  <Template>Normal</Template>
  <TotalTime>58</TotalTime>
  <Pages>2</Pages>
  <Words>613</Words>
  <Characters>3497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MetaBank</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Brecht</dc:creator>
  <cp:keywords/>
  <dc:description/>
  <cp:lastModifiedBy>Lauren Brecht</cp:lastModifiedBy>
  <cp:revision>10</cp:revision>
  <dcterms:created xsi:type="dcterms:W3CDTF">2020-03-23T19:28:00Z</dcterms:created>
  <dcterms:modified xsi:type="dcterms:W3CDTF">2020-03-24T00:52:00Z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0x0101001D36125D979F584DB19CF155FD8854E9</vt:lpwstr>
  </property>
  <property fmtid="{D5CDD505-2E9C-101B-9397-08002B2CF9AE}" pid="3" name="_dlc_DocIdItemGuid">
    <vt:lpwstr>4108fc8b-7fb9-4aa6-8238-bdb43722925f</vt:lpwstr>
  </property>
</Properties>
</file>